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rFonts w:ascii="Arial" w:hAnsi="Arial"/>
          <w:b/>
          <w:color w:val="8E4334"/>
          <w:sz w:val="44"/>
        </w:rPr>
        <w:t>Porter's Five Forces</w:t>
      </w:r>
    </w:p>
    <w:p>
      <w:r>
        <w:rPr>
          <w:rFonts w:ascii="Arial" w:hAnsi="Arial"/>
          <w:color w:val="6B7280"/>
          <w:sz w:val="20"/>
        </w:rPr>
        <w:t>Understand the structural forces that determine your industry's profitability.</w:t>
        <w:br/>
        <w:t xml:space="preserve">For a live multiplayer session with guided prompt templates, visit: </w:t>
      </w:r>
      <w:r>
        <w:rPr>
          <w:rFonts w:ascii="Arial" w:hAnsi="Arial"/>
          <w:b/>
          <w:color w:val="1E3A5F"/>
          <w:sz w:val="20"/>
        </w:rPr>
        <w:t>teamsfacilitator.com/porters-five-forces-template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5040"/>
        <w:gridCol w:w="5040"/>
      </w:tblGrid>
      <w:tr>
        <w:tc>
          <w:tcPr>
            <w:tcW w:type="dxa" w:w="5040"/>
            <w:shd w:fill="F3F4F6"/>
          </w:tcPr>
          <w:p>
            <w:r>
              <w:rPr>
                <w:b/>
              </w:rPr>
              <w:t>Section / Force</w:t>
            </w:r>
          </w:p>
        </w:tc>
        <w:tc>
          <w:tcPr>
            <w:tcW w:type="dxa" w:w="5040"/>
            <w:shd w:fill="F3F4F6"/>
          </w:tcPr>
          <w:p>
            <w:r>
              <w:rPr>
                <w:b/>
              </w:rPr>
              <w:t>Key Details</w:t>
            </w:r>
          </w:p>
        </w:tc>
      </w:tr>
      <w:tr>
        <w:tc>
          <w:tcPr>
            <w:tcW w:type="dxa" w:w="5040"/>
            <w:shd w:fill="FAFAFA"/>
          </w:tcPr>
          <w:p>
            <w:r>
              <w:rPr>
                <w:b/>
              </w:rPr>
              <w:t>Competitive Rivalry</w:t>
            </w:r>
          </w:p>
        </w:tc>
        <w:tc>
          <w:tcPr>
            <w:tcW w:type="dxa" w:w="5040"/>
          </w:tcPr>
          <w:p>
            <w:r>
              <w:rPr>
                <w:sz w:val="17"/>
              </w:rPr>
              <w:t>• Are competitors competing primarily on price, or are they differentiating on value?</w:t>
              <w:br/>
            </w:r>
            <w:r>
              <w:rPr>
                <w:sz w:val="17"/>
              </w:rPr>
              <w:t>• Is the industry growth rate stagnant, leading to zero-sum market share battles?</w:t>
              <w:br/>
            </w:r>
            <w:r>
              <w:br/>
              <w:t>[Add notes...]</w:t>
              <w:br/>
              <w:br/>
            </w:r>
          </w:p>
        </w:tc>
      </w:tr>
      <w:tr>
        <w:tc>
          <w:tcPr>
            <w:tcW w:type="dxa" w:w="5040"/>
            <w:shd w:fill="FAFAFA"/>
          </w:tcPr>
          <w:p>
            <w:r>
              <w:rPr>
                <w:b/>
              </w:rPr>
              <w:t>Threat of New Entrants</w:t>
            </w:r>
          </w:p>
        </w:tc>
        <w:tc>
          <w:tcPr>
            <w:tcW w:type="dxa" w:w="5040"/>
          </w:tcPr>
          <w:p>
            <w:r>
              <w:rPr>
                <w:sz w:val="17"/>
              </w:rPr>
              <w:t>• What structural barriers (capital, regulation, network effects) prevent startups from stealing share?</w:t>
              <w:br/>
            </w:r>
            <w:r>
              <w:rPr>
                <w:sz w:val="17"/>
              </w:rPr>
              <w:t>• Do incumbents have significant cost advantages independent of scale?</w:t>
              <w:br/>
            </w:r>
            <w:r>
              <w:br/>
              <w:t>[Add notes...]</w:t>
              <w:br/>
              <w:br/>
            </w:r>
          </w:p>
        </w:tc>
      </w:tr>
      <w:tr>
        <w:tc>
          <w:tcPr>
            <w:tcW w:type="dxa" w:w="5040"/>
            <w:shd w:fill="FAFAFA"/>
          </w:tcPr>
          <w:p>
            <w:r>
              <w:rPr>
                <w:b/>
              </w:rPr>
              <w:t>Threat of Substitutes</w:t>
            </w:r>
          </w:p>
        </w:tc>
        <w:tc>
          <w:tcPr>
            <w:tcW w:type="dxa" w:w="5040"/>
          </w:tcPr>
          <w:p>
            <w:r>
              <w:rPr>
                <w:sz w:val="17"/>
              </w:rPr>
              <w:t>• What completely different products or services solve the same underlying customer problem?</w:t>
              <w:br/>
            </w:r>
            <w:r>
              <w:rPr>
                <w:sz w:val="17"/>
              </w:rPr>
              <w:t>• Is the price-performance tradeoff of substitutes improving rapidly enough to threaten our core business?</w:t>
              <w:br/>
            </w:r>
            <w:r>
              <w:br/>
              <w:t>[Add notes...]</w:t>
              <w:br/>
              <w:br/>
            </w:r>
          </w:p>
        </w:tc>
      </w:tr>
      <w:tr>
        <w:tc>
          <w:tcPr>
            <w:tcW w:type="dxa" w:w="5040"/>
            <w:shd w:fill="FAFAFA"/>
          </w:tcPr>
          <w:p>
            <w:r>
              <w:rPr>
                <w:b/>
              </w:rPr>
              <w:t>Supplier Power</w:t>
            </w:r>
          </w:p>
        </w:tc>
        <w:tc>
          <w:tcPr>
            <w:tcW w:type="dxa" w:w="5040"/>
          </w:tcPr>
          <w:p>
            <w:r>
              <w:rPr>
                <w:sz w:val="17"/>
              </w:rPr>
              <w:t>• How dependent are we on a single supplier for critical inputs or infrastructure?</w:t>
              <w:br/>
            </w:r>
            <w:r>
              <w:rPr>
                <w:sz w:val="17"/>
              </w:rPr>
              <w:t>• Do suppliers possess credible threats of forward integration into our market?</w:t>
              <w:br/>
            </w:r>
            <w:r>
              <w:br/>
              <w:t>[Add notes...]</w:t>
              <w:br/>
              <w:br/>
            </w:r>
          </w:p>
        </w:tc>
      </w:tr>
      <w:tr>
        <w:tc>
          <w:tcPr>
            <w:tcW w:type="dxa" w:w="5040"/>
            <w:shd w:fill="FAFAFA"/>
          </w:tcPr>
          <w:p>
            <w:r>
              <w:rPr>
                <w:b/>
              </w:rPr>
              <w:t>Buyer Power</w:t>
            </w:r>
          </w:p>
        </w:tc>
        <w:tc>
          <w:tcPr>
            <w:tcW w:type="dxa" w:w="5040"/>
          </w:tcPr>
          <w:p>
            <w:r>
              <w:rPr>
                <w:sz w:val="17"/>
              </w:rPr>
              <w:t>• How concentrated are our buyers? (e.g., does a single customer account for &gt;10% of revenue?)</w:t>
              <w:br/>
            </w:r>
            <w:r>
              <w:rPr>
                <w:sz w:val="17"/>
              </w:rPr>
              <w:t>• Are the switching costs for buyers low enough to give them immense negotiating leverage?</w:t>
              <w:br/>
            </w:r>
            <w:r>
              <w:br/>
              <w:t>[Add notes...]</w:t>
              <w:br/>
              <w:br/>
            </w:r>
          </w:p>
        </w:tc>
      </w:tr>
    </w:tbl>
    <w:sectPr w:rsidR="00FC693F" w:rsidRPr="0006063C" w:rsidSect="00034616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